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40A" w:rsidRDefault="0081040A" w:rsidP="0081040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81040A" w:rsidRDefault="0081040A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 xml:space="preserve">dotyczy cyklu kształcenia 2020-2025 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2021/2022</w:t>
      </w:r>
    </w:p>
    <w:p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:rsidTr="00B819C8">
        <w:tc>
          <w:tcPr>
            <w:tcW w:w="2694" w:type="dxa"/>
            <w:vAlign w:val="center"/>
          </w:tcPr>
          <w:p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:rsidTr="00DC2FA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AF64A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:rsidTr="00745302">
        <w:tc>
          <w:tcPr>
            <w:tcW w:w="9670" w:type="dxa"/>
          </w:tcPr>
          <w:p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emocjonalnego i społecznego, kryzysów rozwojowych, charakterystycznych dla danego wieku. </w:t>
            </w:r>
          </w:p>
        </w:tc>
      </w:tr>
    </w:tbl>
    <w:p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 – wychowawczych, współpracy z rodzicami i specjalistami</w:t>
            </w:r>
          </w:p>
        </w:tc>
      </w:tr>
    </w:tbl>
    <w:p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:rsidTr="00DC2FA4">
        <w:tc>
          <w:tcPr>
            <w:tcW w:w="1681" w:type="dxa"/>
            <w:vAlign w:val="center"/>
          </w:tcPr>
          <w:p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:rsidTr="00DC2FA4">
        <w:tc>
          <w:tcPr>
            <w:tcW w:w="1681" w:type="dxa"/>
            <w:vAlign w:val="center"/>
          </w:tcPr>
          <w:p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psychologiczne uwarunkowania rozwoju dzieci i uczniów: środowisko rozwoju – strukturę i konsekwencje, czynniki zakłócające proces rozwoju, konsekwencje niepunktualności wydarzeń życiowych, mechanizm adaptacji i trudności przystosowawczych, zaburzenia i opóźnienia rozwojowe, wyzwania rozwojowe, koncepcje jakości życia i dobrostanu.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korzystania z wiedzy z zakresu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psychologii rehabilitacji i niepełnosprawności</w:t>
            </w:r>
          </w:p>
          <w:p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:rsidTr="006B45D8">
        <w:tc>
          <w:tcPr>
            <w:tcW w:w="9520" w:type="dxa"/>
          </w:tcPr>
          <w:p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2. Pojęcie normy, orientacja patogenetyczna i salutogenetyczna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ICD-10 i DSM-5, specyfika diagnozy w psychologii klinicznej dzieci i młodzieży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4. Wybrane zagadnienia psychopatologii szczegółowej wieku rozwojowego. Zaburzenia neurozwojowe – ogólna charakterystyka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:rsidTr="00044BCA">
        <w:tc>
          <w:tcPr>
            <w:tcW w:w="9633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:rsidTr="00044BCA">
        <w:tc>
          <w:tcPr>
            <w:tcW w:w="9633" w:type="dxa"/>
          </w:tcPr>
          <w:p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Niepełnosprawność intelektualna (przyczyny, obraz kliniczny, charakterystyka funkcjonowania osób z różnym stopniem upośledzenia)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, </w:t>
            </w:r>
          </w:p>
        </w:tc>
      </w:tr>
      <w:tr w:rsidR="006B45D8" w:rsidRPr="00AF64AB" w:rsidTr="0027022E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Koncepcje stresu psychologicznego, radzenie sobie ze stresem w rodzinie, stres traumatyczny, potraumatyczny wzrost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</w:p>
        </w:tc>
      </w:tr>
      <w:tr w:rsidR="006B45D8" w:rsidRPr="00AF64AB" w:rsidTr="006B45D8">
        <w:trPr>
          <w:trHeight w:val="416"/>
        </w:trPr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</w:p>
        </w:tc>
      </w:tr>
      <w:tr w:rsidR="006B45D8" w:rsidRPr="00AF64AB" w:rsidTr="00301D3D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emocjonalne i lękowe (reaktywne zaburzenie przywiązania, lęk separacyjny, uogólnione zaburzenie lękowe, zaburzenie obsesyjno-kompulsyjne, inne zaburzenia lękowe, ostra reakcja na stres, zaburzenia stresowe pourazowe, fobie dziecięce)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zachowania: zaburzenia opozycyjno-buntownicze, zaburzenia kontroli zachowania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psychoedukacyjne, film dydaktyczny. </w:t>
      </w:r>
    </w:p>
    <w:p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:rsidTr="00044BCA">
        <w:tc>
          <w:tcPr>
            <w:tcW w:w="1962" w:type="dxa"/>
            <w:vAlign w:val="center"/>
          </w:tcPr>
          <w:p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:rsidR="00044BCA" w:rsidRPr="00AF64AB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:rsidTr="00923D7D">
        <w:tc>
          <w:tcPr>
            <w:tcW w:w="9670" w:type="dxa"/>
          </w:tcPr>
          <w:p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F64AB" w:rsidTr="003E1941">
        <w:tc>
          <w:tcPr>
            <w:tcW w:w="4962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64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F64A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:rsidTr="00923D7D">
        <w:tc>
          <w:tcPr>
            <w:tcW w:w="4962" w:type="dxa"/>
          </w:tcPr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:rsidTr="00923D7D">
        <w:tc>
          <w:tcPr>
            <w:tcW w:w="4962" w:type="dxa"/>
          </w:tcPr>
          <w:p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:rsidTr="00230D19">
        <w:trPr>
          <w:trHeight w:val="397"/>
        </w:trPr>
        <w:tc>
          <w:tcPr>
            <w:tcW w:w="9752" w:type="dxa"/>
          </w:tcPr>
          <w:p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Pasternak J., Perenc L.,Radochoński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Gmitrowicz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Warszawa, Medical Tribune,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Kazdin A. Weisz J. - 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Psychoterapia dzieci i młodzieży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Kraków, Wyd. UJ,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Kendall P.C.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Zaburzenia okresu dzieciństwa i adolescencji. Mechanizmy zaburzeń i techniki terapeutyczne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Gdańsk, 2004.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Marcelli D.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wieku dziecięcego</w:t>
            </w:r>
            <w:r w:rsidRPr="00AF64AB">
              <w:rPr>
                <w:rFonts w:ascii="Corbel" w:hAnsi="Corbel"/>
                <w:sz w:val="24"/>
                <w:szCs w:val="24"/>
              </w:rPr>
              <w:t>. Wrocław, : Elsevier Urban &amp; Partner, 2013.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Rosenhan D.L. Walker E.F., Seligman M.E.P. </w:t>
            </w:r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 t 1 i 2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2013.</w:t>
            </w:r>
          </w:p>
          <w:p w:rsidR="00B13A79" w:rsidRPr="00AF64AB" w:rsidRDefault="00A50D0D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Sęk H.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13A79" w:rsidRPr="00AF64AB">
              <w:rPr>
                <w:rFonts w:ascii="Corbel" w:hAnsi="Corbel"/>
                <w:i/>
                <w:sz w:val="24"/>
                <w:szCs w:val="24"/>
              </w:rPr>
              <w:t>Wprowadzenie do psychologii klinicznej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>. W-wa, Wydawnictwo Naukowe SCHOLAR,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Zasępa E, Gałkowski T.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Oblicza psychologii klinicznej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Gdańsk, Gdańskie Wydawnictwo Psychologiczne, 2014. </w:t>
            </w:r>
          </w:p>
          <w:p w:rsidR="00BB5B6A" w:rsidRPr="00AF64AB" w:rsidRDefault="00044BCA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Faherty, C.,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 xml:space="preserve">Autyzm. Co to dla mnie znaczy? Podręcznik z ćwiczeniami dla dzieci i dorosłych ze spektrum autyzmu. </w:t>
            </w:r>
            <w:r w:rsidRPr="00AF64AB">
              <w:rPr>
                <w:rFonts w:ascii="Corbel" w:hAnsi="Corbel"/>
                <w:sz w:val="24"/>
                <w:szCs w:val="24"/>
              </w:rPr>
              <w:t>Kraków, Wydawnictwo Uniwersytetu Jagiellońskiego, 2016.</w:t>
            </w:r>
          </w:p>
        </w:tc>
      </w:tr>
      <w:tr w:rsidR="0085747A" w:rsidRPr="00AF64AB" w:rsidTr="00230D19">
        <w:trPr>
          <w:trHeight w:val="397"/>
        </w:trPr>
        <w:tc>
          <w:tcPr>
            <w:tcW w:w="9752" w:type="dxa"/>
          </w:tcPr>
          <w:p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Carson R., Butcher J.R., Mineka S.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Psychologia zaburzeń. Człowiek we współczesnym świecie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 2003.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Cierpiałkowska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Jablow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Kleszcz-Szczyrba R.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„Witraże w ciemności”, czyli o przedwczesnej śmierci dziecka</w:t>
            </w:r>
            <w:r w:rsidRPr="00AF64AB">
              <w:rPr>
                <w:rFonts w:ascii="Corbel" w:hAnsi="Corbel"/>
                <w:sz w:val="24"/>
                <w:szCs w:val="24"/>
              </w:rPr>
              <w:t>. Wydawnictwo Św. Jacka, Katowice, 2014.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Namysłowska I. (red.).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Psychiatria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Wydawnictwo Lekarskie PZWL, Warszawa,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Radziwiłłowicz W., Sumiła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okresu dorastania</w:t>
            </w:r>
            <w:r w:rsidRPr="00AF64AB">
              <w:rPr>
                <w:rFonts w:ascii="Corbel" w:hAnsi="Corbel"/>
                <w:sz w:val="24"/>
                <w:szCs w:val="24"/>
              </w:rPr>
              <w:t>. Oficyna wydawnicza „Impuls”, Kraków,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Autyzm.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Jak pomóc rodzinie</w:t>
            </w:r>
            <w:r w:rsidRPr="00AF64AB">
              <w:rPr>
                <w:rFonts w:ascii="Corbel" w:hAnsi="Corbel"/>
                <w:sz w:val="24"/>
                <w:szCs w:val="24"/>
              </w:rPr>
              <w:t>. GWP, Gdańsk, 1999.</w:t>
            </w:r>
          </w:p>
          <w:p w:rsidR="00B13A79" w:rsidRPr="00AF64AB" w:rsidRDefault="00B13A79" w:rsidP="00A50D0D">
            <w:pPr>
              <w:pStyle w:val="Nagwek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Święcicka M. W relacji. </w:t>
            </w:r>
            <w:r w:rsidR="00A50D0D" w:rsidRPr="00AF64AB">
              <w:rPr>
                <w:rFonts w:ascii="Corbel" w:hAnsi="Corbel"/>
                <w:b w:val="0"/>
                <w:i/>
                <w:sz w:val="24"/>
                <w:szCs w:val="24"/>
              </w:rPr>
              <w:t>Studia z psychologii k</w:t>
            </w:r>
            <w:r w:rsidRPr="00AF64AB">
              <w:rPr>
                <w:rFonts w:ascii="Corbel" w:hAnsi="Corbel"/>
                <w:b w:val="0"/>
                <w:i/>
                <w:sz w:val="24"/>
                <w:szCs w:val="24"/>
              </w:rPr>
              <w:t>linicznej dziecka 30 lat później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. Warszawa, 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lastRenderedPageBreak/>
              <w:t>Paradygmat,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Święcicka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AF64AB">
              <w:rPr>
                <w:rFonts w:ascii="Corbel" w:hAnsi="Corbel"/>
                <w:sz w:val="24"/>
                <w:szCs w:val="24"/>
              </w:rPr>
              <w:t>. Warszawa, Paradygmat, 2011.</w:t>
            </w:r>
          </w:p>
          <w:p w:rsidR="00044BCA" w:rsidRPr="00AF64AB" w:rsidRDefault="00B13A79" w:rsidP="00B13A7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WolańczykT., Kolakowski A., Skotnicka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Nadpobudliwość psychoruchowa u dzieci.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  Wyd. BiFolium, Lublin 1999.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FCA" w:rsidRDefault="00C30FCA" w:rsidP="00C16ABF">
      <w:pPr>
        <w:spacing w:after="0" w:line="240" w:lineRule="auto"/>
      </w:pPr>
      <w:r>
        <w:separator/>
      </w:r>
    </w:p>
  </w:endnote>
  <w:endnote w:type="continuationSeparator" w:id="0">
    <w:p w:rsidR="00C30FCA" w:rsidRDefault="00C30F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FCA" w:rsidRDefault="00C30FCA" w:rsidP="00C16ABF">
      <w:pPr>
        <w:spacing w:after="0" w:line="240" w:lineRule="auto"/>
      </w:pPr>
      <w:r>
        <w:separator/>
      </w:r>
    </w:p>
  </w:footnote>
  <w:footnote w:type="continuationSeparator" w:id="0">
    <w:p w:rsidR="00C30FCA" w:rsidRDefault="00C30FCA" w:rsidP="00C16ABF">
      <w:pPr>
        <w:spacing w:after="0" w:line="240" w:lineRule="auto"/>
      </w:pPr>
      <w:r>
        <w:continuationSeparator/>
      </w:r>
    </w:p>
  </w:footnote>
  <w:footnote w:id="1">
    <w:p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6696D"/>
    <w:rsid w:val="0059484D"/>
    <w:rsid w:val="0059782E"/>
    <w:rsid w:val="005A01D7"/>
    <w:rsid w:val="005A0855"/>
    <w:rsid w:val="005A3196"/>
    <w:rsid w:val="005A547C"/>
    <w:rsid w:val="005B73E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040A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0D"/>
    <w:rsid w:val="00A53FA5"/>
    <w:rsid w:val="00A54817"/>
    <w:rsid w:val="00A601C8"/>
    <w:rsid w:val="00A60799"/>
    <w:rsid w:val="00A80271"/>
    <w:rsid w:val="00A84C85"/>
    <w:rsid w:val="00A97DE1"/>
    <w:rsid w:val="00AA481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0FCA"/>
    <w:rsid w:val="00C324C1"/>
    <w:rsid w:val="00C36992"/>
    <w:rsid w:val="00C56036"/>
    <w:rsid w:val="00C61DC5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10F"/>
    <w:rsid w:val="00D8678B"/>
    <w:rsid w:val="00DA2114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42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C2B89"/>
  <w15:docId w15:val="{CD90055C-8C5D-450B-8AB2-E21C4446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68C6-1E5E-45E9-AEA0-A7036004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1544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2020-02-05T11:23:00Z</dcterms:created>
  <dcterms:modified xsi:type="dcterms:W3CDTF">2024-02-27T07:13:00Z</dcterms:modified>
</cp:coreProperties>
</file>